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481" w:rsidRDefault="00082481" w:rsidP="00E2098F">
      <w:pPr>
        <w:ind w:left="720"/>
        <w:jc w:val="both"/>
        <w:rPr>
          <w:b/>
          <w:u w:val="single"/>
        </w:rPr>
      </w:pPr>
    </w:p>
    <w:p w:rsidR="00082481" w:rsidRDefault="00082481" w:rsidP="00E2098F">
      <w:pPr>
        <w:ind w:left="2880" w:firstLine="720"/>
        <w:jc w:val="both"/>
        <w:rPr>
          <w:b/>
          <w:u w:val="single"/>
        </w:rPr>
      </w:pPr>
    </w:p>
    <w:p w:rsidR="00082481" w:rsidRDefault="00082481" w:rsidP="00E2098F">
      <w:pPr>
        <w:ind w:left="2880" w:firstLine="720"/>
        <w:jc w:val="both"/>
        <w:rPr>
          <w:b/>
          <w:u w:val="single"/>
        </w:rPr>
      </w:pPr>
    </w:p>
    <w:p w:rsidR="00AF7FF8" w:rsidRPr="00AF7FF8" w:rsidRDefault="004F1432" w:rsidP="00E2098F">
      <w:pPr>
        <w:ind w:left="2880" w:firstLine="720"/>
        <w:jc w:val="both"/>
        <w:outlineLvl w:val="0"/>
        <w:rPr>
          <w:b/>
          <w:u w:val="single"/>
        </w:rPr>
      </w:pPr>
      <w:r w:rsidRPr="00AF7FF8">
        <w:rPr>
          <w:b/>
          <w:u w:val="single"/>
        </w:rPr>
        <w:t>INDEPENDENT AUDITOR’S REPORT</w:t>
      </w:r>
    </w:p>
    <w:p w:rsidR="00AF7FF8" w:rsidRDefault="00AF7FF8" w:rsidP="00E2098F">
      <w:pPr>
        <w:spacing w:after="0"/>
        <w:ind w:left="720"/>
        <w:jc w:val="both"/>
        <w:outlineLvl w:val="0"/>
        <w:rPr>
          <w:b/>
        </w:rPr>
      </w:pPr>
      <w:r w:rsidRPr="00AF7FF8">
        <w:rPr>
          <w:b/>
        </w:rPr>
        <w:t xml:space="preserve">     </w:t>
      </w:r>
      <w:r>
        <w:rPr>
          <w:b/>
        </w:rPr>
        <w:t xml:space="preserve">   To,</w:t>
      </w:r>
    </w:p>
    <w:p w:rsidR="00FD3ADE" w:rsidRPr="00AF7FF8" w:rsidRDefault="00FD3ADE" w:rsidP="00E2098F">
      <w:pPr>
        <w:spacing w:after="0"/>
        <w:ind w:left="1440"/>
        <w:jc w:val="both"/>
        <w:outlineLvl w:val="0"/>
        <w:rPr>
          <w:b/>
        </w:rPr>
      </w:pPr>
      <w:r w:rsidRPr="00AF7FF8">
        <w:rPr>
          <w:b/>
        </w:rPr>
        <w:t>KINESCO Power and Utilities Private Limited</w:t>
      </w:r>
    </w:p>
    <w:p w:rsidR="00AF7FF8" w:rsidRPr="00AF7FF8" w:rsidRDefault="00AF7FF8" w:rsidP="00E2098F">
      <w:pPr>
        <w:spacing w:after="0"/>
        <w:ind w:left="1440"/>
        <w:jc w:val="both"/>
        <w:outlineLvl w:val="0"/>
        <w:rPr>
          <w:b/>
        </w:rPr>
      </w:pPr>
      <w:r w:rsidRPr="00AF7FF8">
        <w:rPr>
          <w:rFonts w:ascii="Calibri" w:eastAsia="Calibri" w:hAnsi="Calibri" w:cs="Times New Roman"/>
          <w:b/>
        </w:rPr>
        <w:t>TC.No.31/2312,</w:t>
      </w:r>
    </w:p>
    <w:p w:rsidR="00AF7FF8" w:rsidRPr="00AF7FF8" w:rsidRDefault="00AF7FF8" w:rsidP="00E2098F">
      <w:pPr>
        <w:spacing w:after="0"/>
        <w:ind w:left="1440"/>
        <w:jc w:val="both"/>
        <w:outlineLvl w:val="0"/>
        <w:rPr>
          <w:b/>
        </w:rPr>
      </w:pPr>
      <w:r w:rsidRPr="00AF7FF8">
        <w:rPr>
          <w:rFonts w:ascii="Calibri" w:eastAsia="Calibri" w:hAnsi="Calibri" w:cs="Times New Roman"/>
          <w:b/>
        </w:rPr>
        <w:t xml:space="preserve">KINFRA House,                    </w:t>
      </w:r>
    </w:p>
    <w:p w:rsidR="00AF7FF8" w:rsidRPr="00AF7FF8" w:rsidRDefault="00AF7FF8" w:rsidP="00E2098F">
      <w:pPr>
        <w:spacing w:after="0"/>
        <w:ind w:left="1440"/>
        <w:jc w:val="both"/>
        <w:outlineLvl w:val="0"/>
        <w:rPr>
          <w:b/>
        </w:rPr>
      </w:pPr>
      <w:proofErr w:type="spellStart"/>
      <w:r w:rsidRPr="00AF7FF8">
        <w:rPr>
          <w:rFonts w:ascii="Calibri" w:eastAsia="Calibri" w:hAnsi="Calibri" w:cs="Times New Roman"/>
          <w:b/>
        </w:rPr>
        <w:t>Sasthamangalam</w:t>
      </w:r>
      <w:proofErr w:type="spellEnd"/>
      <w:r w:rsidRPr="00AF7FF8">
        <w:rPr>
          <w:rFonts w:ascii="Calibri" w:eastAsia="Calibri" w:hAnsi="Calibri" w:cs="Times New Roman"/>
          <w:b/>
        </w:rPr>
        <w:t xml:space="preserve"> P.O,</w:t>
      </w:r>
    </w:p>
    <w:p w:rsidR="00FD3ADE" w:rsidRPr="00AF7FF8" w:rsidRDefault="00AF7FF8" w:rsidP="00E2098F">
      <w:pPr>
        <w:spacing w:after="0"/>
        <w:ind w:left="1440"/>
        <w:jc w:val="both"/>
        <w:outlineLvl w:val="0"/>
        <w:rPr>
          <w:b/>
        </w:rPr>
      </w:pPr>
      <w:r w:rsidRPr="00AF7FF8">
        <w:rPr>
          <w:rFonts w:ascii="Calibri" w:eastAsia="Calibri" w:hAnsi="Calibri" w:cs="Times New Roman"/>
          <w:b/>
        </w:rPr>
        <w:t xml:space="preserve">Trivandrum </w:t>
      </w:r>
      <w:r w:rsidRPr="00AF7FF8">
        <w:rPr>
          <w:b/>
        </w:rPr>
        <w:t xml:space="preserve">– </w:t>
      </w:r>
      <w:r w:rsidRPr="00AF7FF8">
        <w:rPr>
          <w:rFonts w:ascii="Calibri" w:eastAsia="Calibri" w:hAnsi="Calibri" w:cs="Times New Roman"/>
          <w:b/>
        </w:rPr>
        <w:t>695</w:t>
      </w:r>
      <w:r w:rsidRPr="00AF7FF8">
        <w:rPr>
          <w:b/>
        </w:rPr>
        <w:t xml:space="preserve"> </w:t>
      </w:r>
      <w:r w:rsidRPr="00AF7FF8">
        <w:rPr>
          <w:rFonts w:ascii="Calibri" w:eastAsia="Calibri" w:hAnsi="Calibri" w:cs="Times New Roman"/>
          <w:b/>
        </w:rPr>
        <w:t xml:space="preserve">010                   </w:t>
      </w:r>
    </w:p>
    <w:p w:rsidR="00AF7FF8" w:rsidRDefault="00AF7FF8" w:rsidP="00E2098F">
      <w:pPr>
        <w:spacing w:after="0"/>
        <w:ind w:left="720"/>
        <w:jc w:val="both"/>
      </w:pPr>
    </w:p>
    <w:p w:rsidR="00EC3321" w:rsidRDefault="00EC3321" w:rsidP="00E2098F">
      <w:pPr>
        <w:spacing w:after="0"/>
        <w:ind w:left="720"/>
        <w:jc w:val="both"/>
      </w:pPr>
    </w:p>
    <w:p w:rsidR="004F1432" w:rsidRDefault="004F1432" w:rsidP="00E2098F">
      <w:pPr>
        <w:spacing w:after="0"/>
        <w:ind w:left="720"/>
        <w:jc w:val="both"/>
      </w:pPr>
      <w:r w:rsidRPr="004F1432">
        <w:t>We have audited the accompany</w:t>
      </w:r>
      <w:r>
        <w:t xml:space="preserve">ing financial statements of </w:t>
      </w:r>
      <w:r w:rsidR="00215747">
        <w:t xml:space="preserve">M/s </w:t>
      </w:r>
      <w:r w:rsidRPr="004F1432">
        <w:t>KINESCO Power and Utilities Private Limited</w:t>
      </w:r>
      <w:r>
        <w:t xml:space="preserve">, </w:t>
      </w:r>
      <w:r w:rsidRPr="004F1432">
        <w:t>which comprise the ba</w:t>
      </w:r>
      <w:r w:rsidR="00345EDC">
        <w:t xml:space="preserve">lance sheet as at March 31, </w:t>
      </w:r>
      <w:r w:rsidR="00197DC5">
        <w:t>2013</w:t>
      </w:r>
      <w:r w:rsidRPr="004F1432">
        <w:t>, and the statemen</w:t>
      </w:r>
      <w:r w:rsidR="00AF27D0">
        <w:t xml:space="preserve">t </w:t>
      </w:r>
      <w:r w:rsidRPr="004F1432">
        <w:t>of profit and loss, and cash flow statement for the year then ende</w:t>
      </w:r>
      <w:r w:rsidRPr="005C6C36">
        <w:t>d, and summary of significant accounting policies and other explanatory information</w:t>
      </w:r>
      <w:r w:rsidR="00746690" w:rsidRPr="005C6C36">
        <w:t>.</w:t>
      </w:r>
      <w:r w:rsidR="00746690">
        <w:t xml:space="preserve"> </w:t>
      </w:r>
      <w:r w:rsidRPr="004F1432">
        <w:t>The financial statements have been prepared by managemen</w:t>
      </w:r>
      <w:r w:rsidRPr="005C6C36">
        <w:t>t based on the</w:t>
      </w:r>
      <w:r w:rsidR="00746690" w:rsidRPr="005C6C36">
        <w:t xml:space="preserve"> </w:t>
      </w:r>
      <w:r w:rsidRPr="005C6C36">
        <w:t xml:space="preserve">financial reporting provisions of </w:t>
      </w:r>
      <w:r w:rsidR="005C6C36" w:rsidRPr="005C6C36">
        <w:t>Kerala State Electricity Regulation Commission</w:t>
      </w:r>
      <w:r w:rsidRPr="005C6C36">
        <w:t>.</w:t>
      </w:r>
    </w:p>
    <w:p w:rsidR="00AF7FF8" w:rsidRPr="004F1432" w:rsidRDefault="00AF7FF8" w:rsidP="00E2098F">
      <w:pPr>
        <w:spacing w:after="0"/>
        <w:ind w:left="720"/>
        <w:jc w:val="both"/>
      </w:pPr>
    </w:p>
    <w:p w:rsidR="00746690" w:rsidRDefault="004F1432" w:rsidP="00E2098F">
      <w:pPr>
        <w:ind w:left="720"/>
        <w:jc w:val="both"/>
        <w:outlineLvl w:val="0"/>
      </w:pPr>
      <w:r w:rsidRPr="004F1432">
        <w:rPr>
          <w:b/>
          <w:bCs/>
        </w:rPr>
        <w:t>Management’s Responsibility for the Financial Statements</w:t>
      </w:r>
    </w:p>
    <w:p w:rsidR="004F1432" w:rsidRPr="004F1432" w:rsidRDefault="004F1432" w:rsidP="00E2098F">
      <w:pPr>
        <w:ind w:left="720"/>
        <w:jc w:val="both"/>
      </w:pPr>
      <w:r w:rsidRPr="004F1432">
        <w:t>Management is responsible for the preparation of these financial statements</w:t>
      </w:r>
      <w:r w:rsidR="00746690">
        <w:t xml:space="preserve"> </w:t>
      </w:r>
      <w:r w:rsidRPr="004F1432">
        <w:t>that give a true and fair view of the state of affairs, results of operations and cash</w:t>
      </w:r>
      <w:r w:rsidR="00746690">
        <w:t xml:space="preserve"> </w:t>
      </w:r>
      <w:r w:rsidRPr="004F1432">
        <w:t xml:space="preserve">flows of the Company in accordance with the financial reporting </w:t>
      </w:r>
      <w:r w:rsidR="00F02321">
        <w:t>requirements</w:t>
      </w:r>
      <w:r w:rsidRPr="004F1432">
        <w:t xml:space="preserve"> of</w:t>
      </w:r>
      <w:r w:rsidR="00746690">
        <w:t xml:space="preserve"> </w:t>
      </w:r>
      <w:r w:rsidR="005C6C36" w:rsidRPr="005C6C36">
        <w:t>Kerala State Electricity Regulation Commission</w:t>
      </w:r>
      <w:r w:rsidR="00AF7FF8" w:rsidRPr="005C6C36">
        <w:t xml:space="preserve"> </w:t>
      </w:r>
      <w:r w:rsidRPr="005C6C36">
        <w:t>;</w:t>
      </w:r>
      <w:r w:rsidRPr="004F1432">
        <w:t xml:space="preserve"> this includes the design, implementation and</w:t>
      </w:r>
      <w:r w:rsidR="00746690">
        <w:t xml:space="preserve"> </w:t>
      </w:r>
      <w:r w:rsidRPr="004F1432">
        <w:t>maintenance of internal control relevant to the preparation and presentation of</w:t>
      </w:r>
      <w:r w:rsidR="00746690">
        <w:t xml:space="preserve"> </w:t>
      </w:r>
      <w:r w:rsidRPr="004F1432">
        <w:t>the financial statements that give a true and fair view and are free from material</w:t>
      </w:r>
      <w:r w:rsidR="00746690">
        <w:t xml:space="preserve"> </w:t>
      </w:r>
      <w:r w:rsidRPr="004F1432">
        <w:t>misstatement, whether due to fraud or error.</w:t>
      </w:r>
    </w:p>
    <w:p w:rsidR="004F1432" w:rsidRPr="004F1432" w:rsidRDefault="004F1432" w:rsidP="00E2098F">
      <w:pPr>
        <w:ind w:left="720"/>
        <w:jc w:val="both"/>
        <w:outlineLvl w:val="0"/>
      </w:pPr>
      <w:r w:rsidRPr="004F1432">
        <w:rPr>
          <w:b/>
          <w:bCs/>
        </w:rPr>
        <w:t>Auditor’s Responsibility</w:t>
      </w:r>
    </w:p>
    <w:p w:rsidR="004F1432" w:rsidRPr="004F1432" w:rsidRDefault="004F1432" w:rsidP="00E2098F">
      <w:pPr>
        <w:ind w:left="720"/>
        <w:jc w:val="both"/>
      </w:pPr>
      <w:r w:rsidRPr="004F1432">
        <w:t>Our responsibility is to express an opinion on these financial statements based</w:t>
      </w:r>
      <w:r w:rsidR="00215747">
        <w:t xml:space="preserve"> </w:t>
      </w:r>
      <w:r w:rsidRPr="004F1432">
        <w:t xml:space="preserve">on our </w:t>
      </w:r>
      <w:r w:rsidR="005C6C36">
        <w:t>review</w:t>
      </w:r>
      <w:r w:rsidRPr="004F1432">
        <w:t xml:space="preserve">. We conducted our </w:t>
      </w:r>
      <w:r w:rsidR="005C6C36">
        <w:t>review</w:t>
      </w:r>
      <w:r w:rsidRPr="004F1432">
        <w:t xml:space="preserve"> in accordance with Standards on Auditing</w:t>
      </w:r>
      <w:r w:rsidR="00215747">
        <w:t xml:space="preserve"> </w:t>
      </w:r>
      <w:r w:rsidRPr="004F1432">
        <w:t>issued by the Institute of Chartered Accountants of India (ICAI). Those Standards</w:t>
      </w:r>
      <w:r w:rsidR="00215747">
        <w:t xml:space="preserve"> </w:t>
      </w:r>
      <w:r w:rsidRPr="004F1432">
        <w:t>require that we comply with ethical requirements and plan and perform the audit</w:t>
      </w:r>
      <w:r w:rsidR="00215747">
        <w:t xml:space="preserve"> </w:t>
      </w:r>
      <w:r w:rsidRPr="004F1432">
        <w:t>to obtain reasonable assurance about whether the financial statements are free</w:t>
      </w:r>
      <w:r w:rsidR="00215747">
        <w:t xml:space="preserve"> </w:t>
      </w:r>
      <w:r w:rsidRPr="004F1432">
        <w:t>from material misstatement.</w:t>
      </w:r>
    </w:p>
    <w:p w:rsidR="00082481" w:rsidRDefault="004F1432" w:rsidP="00E2098F">
      <w:pPr>
        <w:ind w:left="720"/>
        <w:jc w:val="both"/>
      </w:pPr>
      <w:r w:rsidRPr="004F1432">
        <w:t>An audit involves performing procedures to obtain audit evidence about the</w:t>
      </w:r>
      <w:r w:rsidR="00215747">
        <w:t xml:space="preserve"> </w:t>
      </w:r>
      <w:r w:rsidRPr="004F1432">
        <w:t>amounts and disclosures in the financial statements. The procedures selected</w:t>
      </w:r>
      <w:r w:rsidR="00215747">
        <w:t xml:space="preserve"> </w:t>
      </w:r>
      <w:r w:rsidRPr="004F1432">
        <w:t>depend on the auditor’s judgment, including the assessment of the risks of</w:t>
      </w:r>
      <w:r w:rsidR="00215747">
        <w:t xml:space="preserve"> </w:t>
      </w:r>
      <w:r w:rsidRPr="004F1432">
        <w:t>material misstatement of the financial statements, whether due to fraud or</w:t>
      </w:r>
      <w:r w:rsidR="00215747">
        <w:t xml:space="preserve"> </w:t>
      </w:r>
      <w:r w:rsidRPr="004F1432">
        <w:t>error. In making those risk assessments, the auditor considers internal control</w:t>
      </w:r>
      <w:r w:rsidR="00215747">
        <w:t xml:space="preserve"> </w:t>
      </w:r>
      <w:r w:rsidRPr="004F1432">
        <w:t>relevant to the entity’s preparation and fair presentation of the financial</w:t>
      </w:r>
      <w:r w:rsidR="00215747">
        <w:t xml:space="preserve"> </w:t>
      </w:r>
      <w:r w:rsidRPr="004F1432">
        <w:t>statements in order to design audit procedures that are appropriate in the</w:t>
      </w:r>
      <w:r w:rsidR="00215747">
        <w:t xml:space="preserve"> </w:t>
      </w:r>
      <w:r w:rsidRPr="004F1432">
        <w:t>circumstances. An audit also includes</w:t>
      </w:r>
    </w:p>
    <w:p w:rsidR="004F1432" w:rsidRPr="004F1432" w:rsidRDefault="004F1432" w:rsidP="00E2098F">
      <w:pPr>
        <w:ind w:left="720"/>
        <w:jc w:val="both"/>
      </w:pPr>
      <w:proofErr w:type="gramStart"/>
      <w:r w:rsidRPr="004F1432">
        <w:lastRenderedPageBreak/>
        <w:t>evaluating</w:t>
      </w:r>
      <w:proofErr w:type="gramEnd"/>
      <w:r w:rsidRPr="004F1432">
        <w:t xml:space="preserve"> the appropriateness of</w:t>
      </w:r>
      <w:r w:rsidR="00215747">
        <w:t xml:space="preserve"> </w:t>
      </w:r>
      <w:r w:rsidRPr="004F1432">
        <w:t>accounting policies used and the reasonableness of accounting estimates made</w:t>
      </w:r>
      <w:r w:rsidR="00215747">
        <w:t xml:space="preserve"> </w:t>
      </w:r>
      <w:r w:rsidRPr="004F1432">
        <w:t>by management, as well as evaluating the overall presentation of the financial</w:t>
      </w:r>
      <w:r w:rsidR="00215747">
        <w:t xml:space="preserve"> </w:t>
      </w:r>
      <w:r w:rsidRPr="004F1432">
        <w:t>statements.</w:t>
      </w:r>
    </w:p>
    <w:p w:rsidR="004F1432" w:rsidRPr="004F1432" w:rsidRDefault="004F1432" w:rsidP="00E2098F">
      <w:pPr>
        <w:ind w:left="720"/>
        <w:jc w:val="both"/>
      </w:pPr>
      <w:r w:rsidRPr="004F1432">
        <w:t>We believe that the audit evidence we have obtained is sufficient and</w:t>
      </w:r>
      <w:r w:rsidR="00215747">
        <w:t xml:space="preserve"> </w:t>
      </w:r>
      <w:r w:rsidRPr="004F1432">
        <w:t>appropriate to provide a basis for our audit opinion.</w:t>
      </w:r>
    </w:p>
    <w:p w:rsidR="004F1432" w:rsidRPr="004F1432" w:rsidRDefault="004F1432" w:rsidP="00E2098F">
      <w:pPr>
        <w:ind w:left="720"/>
        <w:jc w:val="both"/>
        <w:outlineLvl w:val="0"/>
      </w:pPr>
      <w:r w:rsidRPr="004F1432">
        <w:rPr>
          <w:b/>
          <w:bCs/>
        </w:rPr>
        <w:t>Opinion</w:t>
      </w:r>
    </w:p>
    <w:p w:rsidR="004F1432" w:rsidRPr="004F1432" w:rsidRDefault="004F1432" w:rsidP="00E2098F">
      <w:pPr>
        <w:ind w:left="720"/>
        <w:jc w:val="both"/>
      </w:pPr>
      <w:r w:rsidRPr="004F1432">
        <w:t>In our opinion and to the best of our information and according to the</w:t>
      </w:r>
      <w:r w:rsidR="00215747">
        <w:t xml:space="preserve"> </w:t>
      </w:r>
      <w:r w:rsidRPr="004F1432">
        <w:t>explanations given to us, the financial statements give a true and fair view of the</w:t>
      </w:r>
      <w:r w:rsidR="00215747">
        <w:t xml:space="preserve"> </w:t>
      </w:r>
      <w:r w:rsidRPr="004F1432">
        <w:t xml:space="preserve">state of affairs of </w:t>
      </w:r>
      <w:r w:rsidR="00215747">
        <w:t xml:space="preserve">M/s </w:t>
      </w:r>
      <w:r w:rsidR="00215747" w:rsidRPr="004F1432">
        <w:t>KINESCO Power and Utilities Private Limited</w:t>
      </w:r>
      <w:r w:rsidR="00E00BCC">
        <w:t xml:space="preserve"> </w:t>
      </w:r>
      <w:r w:rsidR="00215747">
        <w:t xml:space="preserve">as at March 31, </w:t>
      </w:r>
      <w:r w:rsidR="00197DC5">
        <w:t>2013</w:t>
      </w:r>
      <w:r w:rsidRPr="004F1432">
        <w:t>, and of its results of</w:t>
      </w:r>
      <w:r w:rsidR="00215747">
        <w:t xml:space="preserve"> </w:t>
      </w:r>
      <w:r w:rsidRPr="004F1432">
        <w:t>operations and its cash flows for the year then ended in accordance with the</w:t>
      </w:r>
      <w:r w:rsidR="00215747">
        <w:t xml:space="preserve"> </w:t>
      </w:r>
      <w:r w:rsidRPr="004F1432">
        <w:t xml:space="preserve">financial reporting </w:t>
      </w:r>
      <w:r w:rsidR="00F02321">
        <w:t>requirements</w:t>
      </w:r>
      <w:r w:rsidRPr="004F1432">
        <w:t xml:space="preserve"> of </w:t>
      </w:r>
      <w:r w:rsidR="005C6C36">
        <w:t>Kerala State Electricity Regulation Commission</w:t>
      </w:r>
      <w:r w:rsidRPr="005C6C36">
        <w:t>.</w:t>
      </w:r>
    </w:p>
    <w:p w:rsidR="004F1432" w:rsidRPr="004F1432" w:rsidRDefault="004F1432" w:rsidP="00E2098F">
      <w:pPr>
        <w:ind w:left="720"/>
        <w:jc w:val="both"/>
        <w:outlineLvl w:val="0"/>
      </w:pPr>
      <w:r w:rsidRPr="004F1432">
        <w:rPr>
          <w:b/>
          <w:bCs/>
        </w:rPr>
        <w:t>Basis of Accounting</w:t>
      </w:r>
    </w:p>
    <w:p w:rsidR="004F1432" w:rsidRPr="004F1432" w:rsidRDefault="004F1432" w:rsidP="00E2098F">
      <w:pPr>
        <w:ind w:left="720"/>
        <w:jc w:val="both"/>
      </w:pPr>
      <w:r w:rsidRPr="00F02321">
        <w:t xml:space="preserve">Without modifying our opinion, we draw attention to </w:t>
      </w:r>
      <w:r w:rsidR="00F02321" w:rsidRPr="00F02321">
        <w:t xml:space="preserve">Notes </w:t>
      </w:r>
      <w:r w:rsidR="00F02321">
        <w:t>2, 3 and 4</w:t>
      </w:r>
      <w:r w:rsidRPr="004F1432">
        <w:t xml:space="preserve"> to the financial</w:t>
      </w:r>
      <w:r w:rsidR="00215747">
        <w:t xml:space="preserve"> </w:t>
      </w:r>
      <w:r w:rsidR="00F02321">
        <w:t xml:space="preserve">statements, </w:t>
      </w:r>
      <w:r w:rsidRPr="004F1432">
        <w:t>which describes the basis of accounting</w:t>
      </w:r>
      <w:r w:rsidR="00E00BCC">
        <w:t xml:space="preserve"> </w:t>
      </w:r>
      <w:r w:rsidR="00F02321">
        <w:t>of fixed assets and the valuation of depreciation on the said assets for the purpose of truing up</w:t>
      </w:r>
      <w:r w:rsidRPr="004F1432">
        <w:t>. The financial statements</w:t>
      </w:r>
      <w:r w:rsidR="00215747">
        <w:t xml:space="preserve"> </w:t>
      </w:r>
      <w:r w:rsidRPr="004F1432">
        <w:t xml:space="preserve">are prepared to assist </w:t>
      </w:r>
      <w:r w:rsidR="00215747">
        <w:t xml:space="preserve">M/s </w:t>
      </w:r>
      <w:r w:rsidR="00215747" w:rsidRPr="004F1432">
        <w:t>KINESCO Power and Utilities Private Limited</w:t>
      </w:r>
      <w:r w:rsidRPr="004F1432">
        <w:t xml:space="preserve"> to meet the requirements of</w:t>
      </w:r>
      <w:r w:rsidR="00215747">
        <w:t xml:space="preserve"> </w:t>
      </w:r>
      <w:r w:rsidR="00F02321">
        <w:t>Kerala State Electricity Regulation Commission</w:t>
      </w:r>
      <w:r w:rsidRPr="004F1432">
        <w:t>. As a result, the financial statements may not be suitable for</w:t>
      </w:r>
      <w:r w:rsidR="00215747">
        <w:t xml:space="preserve"> </w:t>
      </w:r>
      <w:r w:rsidRPr="004F1432">
        <w:t>another purpose</w:t>
      </w:r>
      <w:r w:rsidR="00E00BCC">
        <w:t>.</w:t>
      </w:r>
    </w:p>
    <w:p w:rsidR="004F1432" w:rsidRPr="004F1432" w:rsidRDefault="004F1432" w:rsidP="00E2098F">
      <w:pPr>
        <w:ind w:left="720"/>
        <w:jc w:val="both"/>
        <w:outlineLvl w:val="0"/>
      </w:pPr>
      <w:r w:rsidRPr="004F1432">
        <w:rPr>
          <w:b/>
          <w:bCs/>
        </w:rPr>
        <w:t>Other Matter</w:t>
      </w:r>
    </w:p>
    <w:p w:rsidR="002553A7" w:rsidRPr="00600016" w:rsidRDefault="00215747" w:rsidP="00E2098F">
      <w:pPr>
        <w:ind w:left="720"/>
        <w:jc w:val="both"/>
      </w:pPr>
      <w:r w:rsidRPr="00600016">
        <w:t xml:space="preserve">M/s KINESCO Power and Utilities Private Limited </w:t>
      </w:r>
      <w:r w:rsidR="004F1432" w:rsidRPr="00600016">
        <w:t>has prepared a separate set of financial statements for the</w:t>
      </w:r>
      <w:r w:rsidRPr="00600016">
        <w:t xml:space="preserve"> year ended March 31, </w:t>
      </w:r>
      <w:r w:rsidR="00197DC5">
        <w:t>2013</w:t>
      </w:r>
      <w:r w:rsidR="004F1432" w:rsidRPr="00600016">
        <w:t xml:space="preserve"> in accordance with the Accounting Standards</w:t>
      </w:r>
      <w:r w:rsidRPr="00600016">
        <w:t xml:space="preserve"> </w:t>
      </w:r>
      <w:r w:rsidR="004F1432" w:rsidRPr="00600016">
        <w:t>referred to in sub-section (3C) of section 211 of the Companies Act, 1956 (“the</w:t>
      </w:r>
      <w:r w:rsidRPr="00600016">
        <w:t xml:space="preserve"> </w:t>
      </w:r>
      <w:r w:rsidR="004F1432" w:rsidRPr="00600016">
        <w:t>Act”)</w:t>
      </w:r>
      <w:r w:rsidRPr="00600016">
        <w:t xml:space="preserve"> </w:t>
      </w:r>
      <w:r w:rsidR="004F1432" w:rsidRPr="00600016">
        <w:t xml:space="preserve">on which a separate auditor’s report </w:t>
      </w:r>
      <w:r w:rsidR="005B4CD8">
        <w:t xml:space="preserve">had been issued </w:t>
      </w:r>
      <w:r w:rsidR="004F1432" w:rsidRPr="00600016">
        <w:t>to the shareholders of</w:t>
      </w:r>
      <w:r w:rsidRPr="00600016">
        <w:t xml:space="preserve"> M/s KINESCO Power and Utilities Private Limited </w:t>
      </w:r>
      <w:r w:rsidR="00600016" w:rsidRPr="00600016">
        <w:t xml:space="preserve">by the Statutory auditors of the company </w:t>
      </w:r>
      <w:r w:rsidRPr="00600016">
        <w:t xml:space="preserve">dated </w:t>
      </w:r>
      <w:r w:rsidR="00197DC5">
        <w:t>June 25</w:t>
      </w:r>
      <w:r w:rsidRPr="00600016">
        <w:t xml:space="preserve">, </w:t>
      </w:r>
      <w:r w:rsidR="00197DC5">
        <w:t>2013</w:t>
      </w:r>
      <w:r w:rsidR="0098068D">
        <w:t>.</w:t>
      </w:r>
    </w:p>
    <w:p w:rsidR="00600016" w:rsidRDefault="002553A7" w:rsidP="00E2098F">
      <w:pPr>
        <w:spacing w:after="0"/>
        <w:ind w:left="720"/>
        <w:jc w:val="right"/>
        <w:outlineLvl w:val="0"/>
        <w:rPr>
          <w:b/>
        </w:rPr>
      </w:pPr>
      <w:proofErr w:type="gramStart"/>
      <w:r w:rsidRPr="00600016">
        <w:rPr>
          <w:b/>
        </w:rPr>
        <w:t>For</w:t>
      </w:r>
      <w:r w:rsidRPr="002553A7">
        <w:rPr>
          <w:b/>
        </w:rPr>
        <w:t xml:space="preserve"> JRS</w:t>
      </w:r>
      <w:r w:rsidR="005C6C36">
        <w:rPr>
          <w:b/>
        </w:rPr>
        <w:t xml:space="preserve"> &amp;</w:t>
      </w:r>
      <w:r w:rsidR="004F1432" w:rsidRPr="002553A7">
        <w:rPr>
          <w:b/>
        </w:rPr>
        <w:t xml:space="preserve"> Co.</w:t>
      </w:r>
      <w:proofErr w:type="gramEnd"/>
      <w:r w:rsidR="00B76C7E">
        <w:rPr>
          <w:b/>
        </w:rPr>
        <w:t xml:space="preserve"> </w:t>
      </w:r>
    </w:p>
    <w:p w:rsidR="004F1432" w:rsidRPr="002553A7" w:rsidRDefault="004F1432" w:rsidP="00E2098F">
      <w:pPr>
        <w:spacing w:after="0"/>
        <w:ind w:left="720"/>
        <w:jc w:val="right"/>
        <w:outlineLvl w:val="0"/>
        <w:rPr>
          <w:b/>
        </w:rPr>
      </w:pPr>
      <w:r w:rsidRPr="002553A7">
        <w:rPr>
          <w:b/>
        </w:rPr>
        <w:t>Chartered Accountants</w:t>
      </w:r>
    </w:p>
    <w:p w:rsidR="004F1432" w:rsidRPr="002553A7" w:rsidRDefault="005C6C36" w:rsidP="00E2098F">
      <w:pPr>
        <w:spacing w:after="0"/>
        <w:ind w:left="720"/>
        <w:jc w:val="right"/>
        <w:outlineLvl w:val="0"/>
        <w:rPr>
          <w:b/>
        </w:rPr>
      </w:pPr>
      <w:r>
        <w:rPr>
          <w:b/>
        </w:rPr>
        <w:t>FRN</w:t>
      </w:r>
      <w:r w:rsidR="002553A7" w:rsidRPr="002553A7">
        <w:rPr>
          <w:b/>
        </w:rPr>
        <w:t>: 008085S</w:t>
      </w:r>
    </w:p>
    <w:p w:rsidR="002553A7" w:rsidRDefault="002553A7" w:rsidP="00E2098F">
      <w:pPr>
        <w:spacing w:after="0"/>
        <w:ind w:left="720"/>
        <w:jc w:val="both"/>
      </w:pPr>
    </w:p>
    <w:p w:rsidR="002553A7" w:rsidRDefault="002553A7" w:rsidP="00E2098F">
      <w:pPr>
        <w:spacing w:after="0"/>
        <w:ind w:left="720"/>
        <w:jc w:val="both"/>
      </w:pPr>
    </w:p>
    <w:p w:rsidR="002553A7" w:rsidRDefault="002553A7" w:rsidP="00E2098F">
      <w:pPr>
        <w:spacing w:after="0"/>
        <w:ind w:left="720"/>
        <w:jc w:val="both"/>
      </w:pPr>
    </w:p>
    <w:p w:rsidR="004F1432" w:rsidRPr="00B76C7E" w:rsidRDefault="00B76C7E" w:rsidP="00E2098F">
      <w:pPr>
        <w:spacing w:after="0"/>
        <w:ind w:left="720"/>
        <w:jc w:val="right"/>
        <w:outlineLvl w:val="0"/>
        <w:rPr>
          <w:b/>
        </w:rPr>
      </w:pPr>
      <w:r w:rsidRPr="00B76C7E">
        <w:rPr>
          <w:b/>
        </w:rPr>
        <w:t>Rajesh Ramachandran</w:t>
      </w:r>
    </w:p>
    <w:p w:rsidR="002553A7" w:rsidRPr="002553A7" w:rsidRDefault="002553A7" w:rsidP="00E2098F">
      <w:pPr>
        <w:spacing w:after="0"/>
        <w:ind w:left="720"/>
        <w:jc w:val="right"/>
        <w:outlineLvl w:val="0"/>
        <w:rPr>
          <w:b/>
        </w:rPr>
      </w:pPr>
      <w:r w:rsidRPr="002553A7">
        <w:rPr>
          <w:b/>
        </w:rPr>
        <w:t>Partner</w:t>
      </w:r>
    </w:p>
    <w:p w:rsidR="00DA0A25" w:rsidRDefault="005C6C36" w:rsidP="00E2098F">
      <w:pPr>
        <w:spacing w:after="0"/>
        <w:ind w:left="720"/>
        <w:jc w:val="right"/>
        <w:outlineLvl w:val="0"/>
        <w:rPr>
          <w:b/>
        </w:rPr>
      </w:pPr>
      <w:proofErr w:type="spellStart"/>
      <w:r>
        <w:rPr>
          <w:b/>
        </w:rPr>
        <w:t>M.No</w:t>
      </w:r>
      <w:proofErr w:type="spellEnd"/>
      <w:r w:rsidR="002553A7" w:rsidRPr="002553A7">
        <w:rPr>
          <w:b/>
        </w:rPr>
        <w:t>:</w:t>
      </w:r>
      <w:r w:rsidR="002553A7">
        <w:rPr>
          <w:b/>
        </w:rPr>
        <w:t xml:space="preserve"> </w:t>
      </w:r>
      <w:r w:rsidR="00B76C7E">
        <w:rPr>
          <w:b/>
        </w:rPr>
        <w:t>206211</w:t>
      </w:r>
    </w:p>
    <w:p w:rsidR="002553A7" w:rsidRDefault="002553A7" w:rsidP="00E2098F">
      <w:pPr>
        <w:spacing w:after="0"/>
        <w:ind w:left="720"/>
        <w:outlineLvl w:val="0"/>
        <w:rPr>
          <w:b/>
        </w:rPr>
      </w:pPr>
      <w:proofErr w:type="gramStart"/>
      <w:r>
        <w:rPr>
          <w:b/>
        </w:rPr>
        <w:t>Place :</w:t>
      </w:r>
      <w:proofErr w:type="gramEnd"/>
      <w:r>
        <w:rPr>
          <w:b/>
        </w:rPr>
        <w:t xml:space="preserve"> Kochi</w:t>
      </w:r>
    </w:p>
    <w:p w:rsidR="002553A7" w:rsidRPr="002553A7" w:rsidRDefault="004A61FC" w:rsidP="00E2098F">
      <w:pPr>
        <w:spacing w:after="0"/>
        <w:ind w:left="720"/>
        <w:outlineLvl w:val="0"/>
        <w:rPr>
          <w:b/>
        </w:rPr>
      </w:pPr>
      <w:proofErr w:type="gramStart"/>
      <w:r w:rsidRPr="002C5B99">
        <w:rPr>
          <w:b/>
        </w:rPr>
        <w:t xml:space="preserve">Date  </w:t>
      </w:r>
      <w:r w:rsidR="002553A7" w:rsidRPr="002C5B99">
        <w:rPr>
          <w:b/>
        </w:rPr>
        <w:t>:</w:t>
      </w:r>
      <w:proofErr w:type="gramEnd"/>
      <w:r w:rsidR="002553A7" w:rsidRPr="002C5B99">
        <w:rPr>
          <w:b/>
        </w:rPr>
        <w:t xml:space="preserve"> </w:t>
      </w:r>
      <w:r w:rsidR="002C5B99" w:rsidRPr="002C5B99">
        <w:rPr>
          <w:b/>
        </w:rPr>
        <w:t>28</w:t>
      </w:r>
      <w:r w:rsidR="005B4CD8" w:rsidRPr="002C5B99">
        <w:rPr>
          <w:b/>
        </w:rPr>
        <w:t>.06</w:t>
      </w:r>
      <w:r w:rsidR="00F02321" w:rsidRPr="002C5B99">
        <w:rPr>
          <w:b/>
        </w:rPr>
        <w:t>.2016</w:t>
      </w:r>
    </w:p>
    <w:sectPr w:rsidR="002553A7" w:rsidRPr="002553A7" w:rsidSect="00082481">
      <w:pgSz w:w="11906" w:h="16838"/>
      <w:pgMar w:top="1440" w:right="1440" w:bottom="1440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F1432"/>
    <w:rsid w:val="00082481"/>
    <w:rsid w:val="001116F4"/>
    <w:rsid w:val="00197DC5"/>
    <w:rsid w:val="00200F0D"/>
    <w:rsid w:val="00215747"/>
    <w:rsid w:val="0023681E"/>
    <w:rsid w:val="002553A7"/>
    <w:rsid w:val="002C5B99"/>
    <w:rsid w:val="00345EDC"/>
    <w:rsid w:val="003D0EE3"/>
    <w:rsid w:val="003E22D1"/>
    <w:rsid w:val="004A61FC"/>
    <w:rsid w:val="004F1432"/>
    <w:rsid w:val="00512389"/>
    <w:rsid w:val="005B4CD8"/>
    <w:rsid w:val="005C6C36"/>
    <w:rsid w:val="005F3BCF"/>
    <w:rsid w:val="00600016"/>
    <w:rsid w:val="00746690"/>
    <w:rsid w:val="007E12BD"/>
    <w:rsid w:val="00821778"/>
    <w:rsid w:val="00931A15"/>
    <w:rsid w:val="0098068D"/>
    <w:rsid w:val="00AF27D0"/>
    <w:rsid w:val="00AF7FF8"/>
    <w:rsid w:val="00B76C7E"/>
    <w:rsid w:val="00C056E4"/>
    <w:rsid w:val="00C50D2C"/>
    <w:rsid w:val="00D86AF1"/>
    <w:rsid w:val="00DA0A25"/>
    <w:rsid w:val="00E00BCC"/>
    <w:rsid w:val="00E2098F"/>
    <w:rsid w:val="00E2099C"/>
    <w:rsid w:val="00E81519"/>
    <w:rsid w:val="00EC3321"/>
    <w:rsid w:val="00F02321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A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236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368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Anand</cp:lastModifiedBy>
  <cp:revision>25</cp:revision>
  <cp:lastPrinted>2016-04-18T13:18:00Z</cp:lastPrinted>
  <dcterms:created xsi:type="dcterms:W3CDTF">2016-04-07T10:12:00Z</dcterms:created>
  <dcterms:modified xsi:type="dcterms:W3CDTF">2016-06-29T07:54:00Z</dcterms:modified>
</cp:coreProperties>
</file>